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C5A7C" w14:textId="77777777" w:rsidR="00653AE9" w:rsidRDefault="00653AE9" w:rsidP="001877E3">
      <w:pPr>
        <w:pStyle w:val="AuthorNamesSSPCR"/>
        <w:rPr>
          <w:b/>
          <w:sz w:val="24"/>
          <w:szCs w:val="28"/>
        </w:rPr>
      </w:pPr>
      <w:r w:rsidRPr="00653AE9">
        <w:rPr>
          <w:b/>
          <w:sz w:val="24"/>
          <w:szCs w:val="28"/>
        </w:rPr>
        <w:t xml:space="preserve">A climate justice approach to </w:t>
      </w:r>
      <w:proofErr w:type="spellStart"/>
      <w:r w:rsidRPr="00653AE9">
        <w:rPr>
          <w:b/>
          <w:sz w:val="24"/>
          <w:szCs w:val="28"/>
        </w:rPr>
        <w:t>urbanisation</w:t>
      </w:r>
      <w:proofErr w:type="spellEnd"/>
      <w:r w:rsidRPr="00653AE9">
        <w:rPr>
          <w:b/>
          <w:sz w:val="24"/>
          <w:szCs w:val="28"/>
        </w:rPr>
        <w:t xml:space="preserve"> processes in the South.</w:t>
      </w:r>
    </w:p>
    <w:p w14:paraId="1869B70D" w14:textId="6CDE1689" w:rsidR="001877E3" w:rsidRPr="00653AE9" w:rsidRDefault="00766BCA" w:rsidP="001877E3">
      <w:pPr>
        <w:pStyle w:val="AuthorNamesSSPCR"/>
        <w:rPr>
          <w:lang w:val="es-ES"/>
        </w:rPr>
      </w:pPr>
      <w:r w:rsidRPr="00653AE9">
        <w:rPr>
          <w:lang w:val="es-ES"/>
        </w:rPr>
        <w:t>Manuel Bayón Jiménez</w:t>
      </w:r>
      <w:r w:rsidR="001877E3">
        <w:rPr>
          <w:rStyle w:val="FootnoteReference"/>
        </w:rPr>
        <w:footnoteReference w:id="2"/>
      </w:r>
      <w:r w:rsidRPr="00653AE9">
        <w:rPr>
          <w:lang w:val="es-ES"/>
        </w:rPr>
        <w:t xml:space="preserve"> and</w:t>
      </w:r>
      <w:r w:rsidR="001877E3" w:rsidRPr="00653AE9">
        <w:rPr>
          <w:lang w:val="es-ES"/>
        </w:rPr>
        <w:t xml:space="preserve"> </w:t>
      </w:r>
      <w:r w:rsidRPr="00653AE9">
        <w:rPr>
          <w:lang w:val="es-ES"/>
        </w:rPr>
        <w:t>Melissa Moreano Venegas</w:t>
      </w:r>
      <w:r w:rsidR="001877E3">
        <w:rPr>
          <w:rStyle w:val="FootnoteReference"/>
        </w:rPr>
        <w:footnoteReference w:id="3"/>
      </w:r>
    </w:p>
    <w:p w14:paraId="02095FB8" w14:textId="67511BF7" w:rsidR="003F7A16" w:rsidRPr="00D26175" w:rsidRDefault="003F7A16" w:rsidP="00D26175">
      <w:pPr>
        <w:pStyle w:val="KeywordsSSPCR"/>
      </w:pPr>
      <w:r w:rsidRPr="00D26175">
        <w:t xml:space="preserve">Keywords: </w:t>
      </w:r>
      <w:r w:rsidR="00860362">
        <w:t>climate justice</w:t>
      </w:r>
      <w:r w:rsidR="004E3916">
        <w:t xml:space="preserve">; </w:t>
      </w:r>
      <w:r w:rsidR="00860362">
        <w:t>urbanization</w:t>
      </w:r>
      <w:r w:rsidR="004E3916">
        <w:t xml:space="preserve">; </w:t>
      </w:r>
      <w:r w:rsidR="00860362">
        <w:t>decolonization</w:t>
      </w:r>
      <w:r w:rsidR="004E3916">
        <w:t xml:space="preserve">; </w:t>
      </w:r>
      <w:proofErr w:type="spellStart"/>
      <w:r w:rsidR="00860362">
        <w:t>Yasuní</w:t>
      </w:r>
      <w:proofErr w:type="spellEnd"/>
      <w:r w:rsidR="004E3916">
        <w:t>;</w:t>
      </w:r>
      <w:r w:rsidR="004E3916" w:rsidRPr="004E3916">
        <w:t xml:space="preserve"> </w:t>
      </w:r>
      <w:r w:rsidR="00860362">
        <w:t xml:space="preserve">oil </w:t>
      </w:r>
      <w:proofErr w:type="spellStart"/>
      <w:r w:rsidR="00860362">
        <w:t>explotation</w:t>
      </w:r>
      <w:proofErr w:type="spellEnd"/>
    </w:p>
    <w:p w14:paraId="3A56BBB4" w14:textId="6B37FF8C" w:rsidR="00653AE9" w:rsidRDefault="00653AE9" w:rsidP="00BF7C70">
      <w:pPr>
        <w:pStyle w:val="AbstractAcknowledgementTextSSPCR"/>
        <w:numPr>
          <w:ilvl w:val="0"/>
          <w:numId w:val="0"/>
        </w:numPr>
      </w:pPr>
      <w:r w:rsidRPr="00653AE9">
        <w:t xml:space="preserve">Over the last few decades, theories of uneven geographical development, extended </w:t>
      </w:r>
      <w:proofErr w:type="spellStart"/>
      <w:r w:rsidRPr="00653AE9">
        <w:t>urbanisation</w:t>
      </w:r>
      <w:proofErr w:type="spellEnd"/>
      <w:r w:rsidRPr="00653AE9">
        <w:t xml:space="preserve"> and the </w:t>
      </w:r>
      <w:proofErr w:type="spellStart"/>
      <w:r w:rsidRPr="00653AE9">
        <w:t>decolonisation</w:t>
      </w:r>
      <w:proofErr w:type="spellEnd"/>
      <w:r w:rsidRPr="00653AE9">
        <w:t xml:space="preserve"> of urban studies have allowed us to move towards a global view of </w:t>
      </w:r>
      <w:proofErr w:type="spellStart"/>
      <w:r w:rsidRPr="00653AE9">
        <w:t>urbanisation</w:t>
      </w:r>
      <w:proofErr w:type="spellEnd"/>
      <w:r w:rsidRPr="00653AE9">
        <w:t xml:space="preserve"> processes beyond the places consolidated as cities. This debate allows us to de-</w:t>
      </w:r>
      <w:proofErr w:type="spellStart"/>
      <w:r w:rsidRPr="00653AE9">
        <w:t>naturalise</w:t>
      </w:r>
      <w:proofErr w:type="spellEnd"/>
      <w:r w:rsidRPr="00653AE9">
        <w:t xml:space="preserve"> the concept of the city as preconceived, and to look at the processes that result in new </w:t>
      </w:r>
      <w:proofErr w:type="spellStart"/>
      <w:r w:rsidRPr="00653AE9">
        <w:t>urbanisation</w:t>
      </w:r>
      <w:proofErr w:type="spellEnd"/>
      <w:r w:rsidRPr="00653AE9">
        <w:t xml:space="preserve">. We take the Ecuadorian Amazon as a place for study and to consider how climatic injustices translate into a series of new population </w:t>
      </w:r>
      <w:proofErr w:type="spellStart"/>
      <w:r w:rsidRPr="00653AE9">
        <w:t>centres</w:t>
      </w:r>
      <w:proofErr w:type="spellEnd"/>
      <w:r w:rsidRPr="00653AE9">
        <w:t xml:space="preserve"> generated by </w:t>
      </w:r>
      <w:proofErr w:type="spellStart"/>
      <w:r w:rsidRPr="00653AE9">
        <w:t>extractivist</w:t>
      </w:r>
      <w:proofErr w:type="spellEnd"/>
      <w:r w:rsidRPr="00653AE9">
        <w:t xml:space="preserve"> activity, in order to show how global processes of capitalist production detonate in forms of </w:t>
      </w:r>
      <w:proofErr w:type="spellStart"/>
      <w:r w:rsidRPr="00653AE9">
        <w:t>urbanisation</w:t>
      </w:r>
      <w:proofErr w:type="spellEnd"/>
      <w:r w:rsidRPr="00653AE9">
        <w:t xml:space="preserve">. In turn, these forms of </w:t>
      </w:r>
      <w:proofErr w:type="spellStart"/>
      <w:r w:rsidRPr="00653AE9">
        <w:t>urbanisation</w:t>
      </w:r>
      <w:proofErr w:type="spellEnd"/>
      <w:r w:rsidRPr="00653AE9">
        <w:t xml:space="preserve"> are constituted through spatial inequalities linked to the search of the upper and white classes for spaces of relatively better environmental quality in the urban spaces produced by extended </w:t>
      </w:r>
      <w:proofErr w:type="spellStart"/>
      <w:r w:rsidRPr="00653AE9">
        <w:t>urbanisation</w:t>
      </w:r>
      <w:proofErr w:type="spellEnd"/>
      <w:r w:rsidRPr="00653AE9">
        <w:t xml:space="preserve">. Through this multi-scalar analysis, we show that the treatment of climate injustice cannot be confined to the scale of the consolidated cities of the global North, but must incorporate a look at the global externalities that their development model implies in terms of </w:t>
      </w:r>
      <w:proofErr w:type="spellStart"/>
      <w:r w:rsidRPr="00653AE9">
        <w:t>urbanisation</w:t>
      </w:r>
      <w:proofErr w:type="spellEnd"/>
      <w:r w:rsidRPr="00653AE9">
        <w:t>, as well as the specific forms of urban inequities that the new oil enclaves detonate.</w:t>
      </w:r>
      <w:r>
        <w:t xml:space="preserve"> </w:t>
      </w:r>
      <w:r w:rsidRPr="00653AE9">
        <w:t xml:space="preserve">Our methodology uses decolonial reflection on climate injustice to spatially </w:t>
      </w:r>
      <w:proofErr w:type="spellStart"/>
      <w:r w:rsidRPr="00653AE9">
        <w:t>analyse</w:t>
      </w:r>
      <w:proofErr w:type="spellEnd"/>
      <w:r w:rsidRPr="00653AE9">
        <w:t xml:space="preserve"> the growth of new enclaves around oil exploitation in </w:t>
      </w:r>
      <w:proofErr w:type="spellStart"/>
      <w:r w:rsidRPr="00653AE9">
        <w:t>Yasuní</w:t>
      </w:r>
      <w:proofErr w:type="spellEnd"/>
      <w:r w:rsidRPr="00653AE9">
        <w:t xml:space="preserve">. This reveals how the global flow of oil to the global north implies a series of new sites of </w:t>
      </w:r>
      <w:proofErr w:type="spellStart"/>
      <w:r w:rsidRPr="00653AE9">
        <w:t>urbanisation</w:t>
      </w:r>
      <w:proofErr w:type="spellEnd"/>
      <w:r w:rsidRPr="00653AE9">
        <w:t xml:space="preserve"> in the south.</w:t>
      </w:r>
    </w:p>
    <w:p w14:paraId="3ED30E6A" w14:textId="77777777" w:rsidR="00653AE9" w:rsidRDefault="00653AE9" w:rsidP="00BF7C70">
      <w:pPr>
        <w:pStyle w:val="AbstractAcknowledgementTextSSPCR"/>
        <w:numPr>
          <w:ilvl w:val="0"/>
          <w:numId w:val="0"/>
        </w:numPr>
      </w:pPr>
    </w:p>
    <w:p w14:paraId="6550070D" w14:textId="48AC4FFE" w:rsidR="001877E3" w:rsidRDefault="001877E3" w:rsidP="007B6E02">
      <w:pPr>
        <w:pStyle w:val="AbstractAcknowledgementTextSSPCR"/>
        <w:numPr>
          <w:ilvl w:val="0"/>
          <w:numId w:val="0"/>
        </w:numPr>
        <w:ind w:left="720"/>
      </w:pPr>
    </w:p>
    <w:p w14:paraId="11270F7A" w14:textId="751E8F63" w:rsidR="001877E3" w:rsidRDefault="001877E3" w:rsidP="00D471DD">
      <w:pPr>
        <w:pStyle w:val="KeywordsSSPCR"/>
      </w:pPr>
    </w:p>
    <w:p w14:paraId="248EA619" w14:textId="4071757B" w:rsidR="001877E3" w:rsidRPr="00062258" w:rsidRDefault="001877E3" w:rsidP="001877E3">
      <w:pPr>
        <w:rPr>
          <w:lang w:val="en-GB"/>
        </w:rPr>
      </w:pPr>
    </w:p>
    <w:sectPr w:rsidR="001877E3" w:rsidRPr="00062258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A5D3D" w14:textId="77777777" w:rsidR="007C1D59" w:rsidRDefault="007C1D59" w:rsidP="008279F5">
      <w:pPr>
        <w:spacing w:after="0"/>
      </w:pPr>
      <w:r>
        <w:separator/>
      </w:r>
    </w:p>
  </w:endnote>
  <w:endnote w:type="continuationSeparator" w:id="0">
    <w:p w14:paraId="1C741677" w14:textId="77777777" w:rsidR="007C1D59" w:rsidRDefault="007C1D59" w:rsidP="008279F5">
      <w:pPr>
        <w:spacing w:after="0"/>
      </w:pPr>
      <w:r>
        <w:continuationSeparator/>
      </w:r>
    </w:p>
  </w:endnote>
  <w:endnote w:type="continuationNotice" w:id="1">
    <w:p w14:paraId="779B2854" w14:textId="77777777" w:rsidR="007C1D59" w:rsidRDefault="007C1D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6F89AF27" w:rsidR="00C25372" w:rsidRPr="001877E3" w:rsidRDefault="00C25372" w:rsidP="001877E3">
    <w:pPr>
      <w:pStyle w:val="Footer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 xml:space="preserve">SPCR </w:t>
    </w:r>
    <w:r w:rsidR="00860362">
      <w:rPr>
        <w:rFonts w:cs="Arial"/>
        <w:b/>
        <w:bCs/>
        <w:szCs w:val="16"/>
      </w:rPr>
      <w:t>2022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6342" w14:textId="77777777" w:rsidR="007C1D59" w:rsidRDefault="007C1D59" w:rsidP="008279F5">
      <w:pPr>
        <w:spacing w:after="0"/>
      </w:pPr>
      <w:r>
        <w:separator/>
      </w:r>
    </w:p>
  </w:footnote>
  <w:footnote w:type="continuationSeparator" w:id="0">
    <w:p w14:paraId="666674DC" w14:textId="77777777" w:rsidR="007C1D59" w:rsidRDefault="007C1D59" w:rsidP="008279F5">
      <w:pPr>
        <w:spacing w:after="0"/>
      </w:pPr>
      <w:r>
        <w:continuationSeparator/>
      </w:r>
    </w:p>
  </w:footnote>
  <w:footnote w:type="continuationNotice" w:id="1">
    <w:p w14:paraId="614864B6" w14:textId="77777777" w:rsidR="007C1D59" w:rsidRDefault="007C1D59">
      <w:pPr>
        <w:spacing w:after="0"/>
      </w:pPr>
    </w:p>
  </w:footnote>
  <w:footnote w:id="2">
    <w:p w14:paraId="05D0EE84" w14:textId="50EA8744" w:rsidR="00C25372" w:rsidRPr="00653AE9" w:rsidRDefault="00C25372" w:rsidP="001877E3">
      <w:pPr>
        <w:pStyle w:val="FootnoteText"/>
        <w:contextualSpacing/>
        <w:rPr>
          <w:sz w:val="16"/>
          <w:szCs w:val="16"/>
          <w:lang w:val="es-ES"/>
        </w:rPr>
      </w:pPr>
      <w:r w:rsidRPr="001877E3">
        <w:rPr>
          <w:rStyle w:val="FootnoteReference"/>
          <w:sz w:val="16"/>
          <w:szCs w:val="16"/>
        </w:rPr>
        <w:footnoteRef/>
      </w:r>
      <w:r w:rsidRPr="00653AE9">
        <w:rPr>
          <w:sz w:val="16"/>
          <w:szCs w:val="16"/>
          <w:lang w:val="es-ES"/>
        </w:rPr>
        <w:t xml:space="preserve"> </w:t>
      </w:r>
      <w:r w:rsidR="00653AE9" w:rsidRPr="00653AE9">
        <w:rPr>
          <w:sz w:val="16"/>
          <w:szCs w:val="16"/>
          <w:lang w:val="es-ES"/>
        </w:rPr>
        <w:t xml:space="preserve">Colectivo de Geografía </w:t>
      </w:r>
      <w:r w:rsidR="00653AE9">
        <w:rPr>
          <w:sz w:val="16"/>
          <w:szCs w:val="16"/>
          <w:lang w:val="es-ES"/>
        </w:rPr>
        <w:t xml:space="preserve">Crítica del Ecuador y </w:t>
      </w:r>
      <w:r w:rsidR="00653AE9" w:rsidRPr="00653AE9">
        <w:rPr>
          <w:sz w:val="16"/>
          <w:szCs w:val="16"/>
          <w:lang w:val="es-ES"/>
        </w:rPr>
        <w:t>Facultad Latinoamericana de Ciencias Sociales (FLACSO-Ecuador)</w:t>
      </w:r>
      <w:r w:rsidRPr="00653AE9">
        <w:rPr>
          <w:sz w:val="16"/>
          <w:szCs w:val="16"/>
          <w:lang w:val="es-ES"/>
        </w:rPr>
        <w:t xml:space="preserve">, </w:t>
      </w:r>
      <w:r w:rsidR="00653AE9">
        <w:rPr>
          <w:sz w:val="16"/>
          <w:szCs w:val="16"/>
          <w:lang w:val="es-ES"/>
        </w:rPr>
        <w:t>Floresta (Quito)</w:t>
      </w:r>
      <w:r w:rsidRPr="00653AE9">
        <w:rPr>
          <w:sz w:val="16"/>
          <w:szCs w:val="16"/>
          <w:lang w:val="es-ES"/>
        </w:rPr>
        <w:t xml:space="preserve">, </w:t>
      </w:r>
      <w:r w:rsidR="00653AE9">
        <w:rPr>
          <w:sz w:val="16"/>
          <w:szCs w:val="16"/>
          <w:lang w:val="es-ES"/>
        </w:rPr>
        <w:t>mjimenezfl@flacso.edu.ec</w:t>
      </w:r>
    </w:p>
  </w:footnote>
  <w:footnote w:id="3">
    <w:p w14:paraId="3B5AF570" w14:textId="5916034F" w:rsidR="00C25372" w:rsidRPr="00653AE9" w:rsidRDefault="00C25372" w:rsidP="001877E3">
      <w:pPr>
        <w:pStyle w:val="FootnoteText"/>
        <w:contextualSpacing/>
        <w:rPr>
          <w:sz w:val="16"/>
          <w:szCs w:val="16"/>
          <w:lang w:val="es-ES"/>
        </w:rPr>
      </w:pPr>
      <w:r w:rsidRPr="001877E3">
        <w:rPr>
          <w:rStyle w:val="FootnoteReference"/>
          <w:sz w:val="16"/>
          <w:szCs w:val="16"/>
        </w:rPr>
        <w:footnoteRef/>
      </w:r>
      <w:r w:rsidRPr="00653AE9">
        <w:rPr>
          <w:sz w:val="16"/>
          <w:szCs w:val="16"/>
          <w:lang w:val="es-ES"/>
        </w:rPr>
        <w:t xml:space="preserve"> </w:t>
      </w:r>
      <w:r w:rsidR="00653AE9" w:rsidRPr="00653AE9">
        <w:rPr>
          <w:sz w:val="16"/>
          <w:szCs w:val="16"/>
          <w:lang w:val="es-ES"/>
        </w:rPr>
        <w:t xml:space="preserve">Colectivo de Geografía </w:t>
      </w:r>
      <w:r w:rsidR="00653AE9">
        <w:rPr>
          <w:sz w:val="16"/>
          <w:szCs w:val="16"/>
          <w:lang w:val="es-ES"/>
        </w:rPr>
        <w:t>Crítica del Ecuador y Universidad Andina Simón Bolívar</w:t>
      </w:r>
      <w:r w:rsidRPr="00653AE9">
        <w:rPr>
          <w:sz w:val="16"/>
          <w:szCs w:val="16"/>
          <w:lang w:val="es-ES"/>
        </w:rPr>
        <w:t xml:space="preserve">, </w:t>
      </w:r>
      <w:r w:rsidR="00653AE9">
        <w:rPr>
          <w:sz w:val="16"/>
          <w:szCs w:val="16"/>
          <w:lang w:val="es-ES"/>
        </w:rPr>
        <w:t>Tumbaco (Quito)</w:t>
      </w:r>
      <w:r w:rsidRPr="00653AE9">
        <w:rPr>
          <w:sz w:val="16"/>
          <w:szCs w:val="16"/>
          <w:lang w:val="es-ES"/>
        </w:rPr>
        <w:t xml:space="preserve">, </w:t>
      </w:r>
      <w:r w:rsidR="00653AE9">
        <w:rPr>
          <w:sz w:val="16"/>
          <w:szCs w:val="16"/>
          <w:lang w:val="es-ES"/>
        </w:rPr>
        <w:t>mel.moreano</w:t>
      </w:r>
      <w:r w:rsidRPr="00653AE9">
        <w:rPr>
          <w:sz w:val="16"/>
          <w:szCs w:val="16"/>
          <w:lang w:val="es-ES"/>
        </w:rPr>
        <w:t>@</w:t>
      </w:r>
      <w:r w:rsidR="00653AE9">
        <w:rPr>
          <w:sz w:val="16"/>
          <w:szCs w:val="16"/>
          <w:lang w:val="es-ES"/>
        </w:rPr>
        <w:t>gmail.com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Header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Header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390079">
    <w:abstractNumId w:val="2"/>
  </w:num>
  <w:num w:numId="2" w16cid:durableId="787774611">
    <w:abstractNumId w:val="19"/>
  </w:num>
  <w:num w:numId="3" w16cid:durableId="391122376">
    <w:abstractNumId w:val="13"/>
  </w:num>
  <w:num w:numId="4" w16cid:durableId="211308661">
    <w:abstractNumId w:val="9"/>
  </w:num>
  <w:num w:numId="5" w16cid:durableId="2138602797">
    <w:abstractNumId w:val="4"/>
  </w:num>
  <w:num w:numId="6" w16cid:durableId="875704680">
    <w:abstractNumId w:val="5"/>
  </w:num>
  <w:num w:numId="7" w16cid:durableId="350104688">
    <w:abstractNumId w:val="7"/>
  </w:num>
  <w:num w:numId="8" w16cid:durableId="240530391">
    <w:abstractNumId w:val="31"/>
  </w:num>
  <w:num w:numId="9" w16cid:durableId="1643342148">
    <w:abstractNumId w:val="27"/>
  </w:num>
  <w:num w:numId="10" w16cid:durableId="620917436">
    <w:abstractNumId w:val="21"/>
  </w:num>
  <w:num w:numId="11" w16cid:durableId="1251624068">
    <w:abstractNumId w:val="10"/>
  </w:num>
  <w:num w:numId="12" w16cid:durableId="2065711516">
    <w:abstractNumId w:val="39"/>
  </w:num>
  <w:num w:numId="13" w16cid:durableId="1914509095">
    <w:abstractNumId w:val="32"/>
  </w:num>
  <w:num w:numId="14" w16cid:durableId="55321608">
    <w:abstractNumId w:val="23"/>
  </w:num>
  <w:num w:numId="15" w16cid:durableId="821892460">
    <w:abstractNumId w:val="40"/>
  </w:num>
  <w:num w:numId="16" w16cid:durableId="1144586429">
    <w:abstractNumId w:val="33"/>
  </w:num>
  <w:num w:numId="17" w16cid:durableId="1341853478">
    <w:abstractNumId w:val="29"/>
  </w:num>
  <w:num w:numId="18" w16cid:durableId="1491094846">
    <w:abstractNumId w:val="17"/>
  </w:num>
  <w:num w:numId="19" w16cid:durableId="1818448091">
    <w:abstractNumId w:val="25"/>
  </w:num>
  <w:num w:numId="20" w16cid:durableId="1030884364">
    <w:abstractNumId w:val="16"/>
  </w:num>
  <w:num w:numId="21" w16cid:durableId="2099057688">
    <w:abstractNumId w:val="3"/>
  </w:num>
  <w:num w:numId="22" w16cid:durableId="278269941">
    <w:abstractNumId w:val="35"/>
  </w:num>
  <w:num w:numId="23" w16cid:durableId="814762748">
    <w:abstractNumId w:val="6"/>
  </w:num>
  <w:num w:numId="24" w16cid:durableId="756176271">
    <w:abstractNumId w:val="36"/>
  </w:num>
  <w:num w:numId="25" w16cid:durableId="627393681">
    <w:abstractNumId w:val="38"/>
  </w:num>
  <w:num w:numId="26" w16cid:durableId="19941836">
    <w:abstractNumId w:val="11"/>
  </w:num>
  <w:num w:numId="27" w16cid:durableId="575432140">
    <w:abstractNumId w:val="8"/>
  </w:num>
  <w:num w:numId="28" w16cid:durableId="1808427027">
    <w:abstractNumId w:val="28"/>
  </w:num>
  <w:num w:numId="29" w16cid:durableId="1201895528">
    <w:abstractNumId w:val="26"/>
  </w:num>
  <w:num w:numId="30" w16cid:durableId="1433087326">
    <w:abstractNumId w:val="37"/>
  </w:num>
  <w:num w:numId="31" w16cid:durableId="1877424695">
    <w:abstractNumId w:val="15"/>
  </w:num>
  <w:num w:numId="32" w16cid:durableId="716513564">
    <w:abstractNumId w:val="1"/>
  </w:num>
  <w:num w:numId="33" w16cid:durableId="480314049">
    <w:abstractNumId w:val="34"/>
  </w:num>
  <w:num w:numId="34" w16cid:durableId="730811132">
    <w:abstractNumId w:val="20"/>
  </w:num>
  <w:num w:numId="35" w16cid:durableId="1862549562">
    <w:abstractNumId w:val="30"/>
  </w:num>
  <w:num w:numId="36" w16cid:durableId="484248161">
    <w:abstractNumId w:val="14"/>
  </w:num>
  <w:num w:numId="37" w16cid:durableId="54396764">
    <w:abstractNumId w:val="0"/>
  </w:num>
  <w:num w:numId="38" w16cid:durableId="1182554344">
    <w:abstractNumId w:val="24"/>
  </w:num>
  <w:num w:numId="39" w16cid:durableId="92748763">
    <w:abstractNumId w:val="22"/>
  </w:num>
  <w:num w:numId="40" w16cid:durableId="1563054512">
    <w:abstractNumId w:val="18"/>
  </w:num>
  <w:num w:numId="41" w16cid:durableId="2030569661">
    <w:abstractNumId w:val="24"/>
  </w:num>
  <w:num w:numId="42" w16cid:durableId="228227698">
    <w:abstractNumId w:val="24"/>
  </w:num>
  <w:num w:numId="43" w16cid:durableId="1282568641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AE9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66BCA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1D59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362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1551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471DD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3651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Heading2">
    <w:name w:val="heading 2"/>
    <w:basedOn w:val="Normal"/>
    <w:link w:val="Heading2Char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41E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"/>
    <w:uiPriority w:val="1"/>
    <w:qFormat/>
    <w:rsid w:val="00952617"/>
    <w:pPr>
      <w:widowControl w:val="0"/>
      <w:spacing w:after="0"/>
    </w:pPr>
  </w:style>
  <w:style w:type="character" w:styleId="CommentReference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0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0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0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40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42A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42A6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Heading4Char">
    <w:name w:val="Heading 4 Char"/>
    <w:link w:val="Heading4"/>
    <w:uiPriority w:val="9"/>
    <w:rsid w:val="009C1206"/>
    <w:rPr>
      <w:rFonts w:eastAsia="Times New Roman"/>
      <w:b/>
      <w:bCs/>
      <w:caps/>
      <w:szCs w:val="28"/>
    </w:rPr>
  </w:style>
  <w:style w:type="paragraph" w:styleId="ListParagraph">
    <w:name w:val="List Paragraph"/>
    <w:basedOn w:val="Normal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Heading3Char">
    <w:name w:val="Heading 3 Char"/>
    <w:link w:val="Heading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FootnoteText">
    <w:name w:val="footnote text"/>
    <w:basedOn w:val="Normal"/>
    <w:link w:val="FootnoteTextChar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FootnoteTextChar">
    <w:name w:val="Footnote Text Char"/>
    <w:link w:val="FootnoteText"/>
    <w:semiHidden/>
    <w:rsid w:val="009C1206"/>
    <w:rPr>
      <w:rFonts w:ascii="Arial" w:hAnsi="Arial" w:cs="Arial"/>
      <w:lang w:val="it-IT"/>
    </w:rPr>
  </w:style>
  <w:style w:type="character" w:styleId="FootnoteReference">
    <w:name w:val="footnote reference"/>
    <w:semiHidden/>
    <w:unhideWhenUsed/>
    <w:rsid w:val="009C120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911DE0"/>
    <w:pPr>
      <w:ind w:left="160"/>
    </w:pPr>
  </w:style>
  <w:style w:type="paragraph" w:styleId="TOC3">
    <w:name w:val="toc 3"/>
    <w:basedOn w:val="Normal"/>
    <w:next w:val="Normal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">
    <w:name w:val="Revision"/>
    <w:hidden/>
    <w:uiPriority w:val="99"/>
    <w:semiHidden/>
    <w:rsid w:val="0022671D"/>
    <w:rPr>
      <w:sz w:val="16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767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7670"/>
  </w:style>
  <w:style w:type="character" w:styleId="EndnoteReference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BodyText">
    <w:name w:val="Body Text"/>
    <w:basedOn w:val="Normal"/>
    <w:link w:val="BodyTextChar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BodyTextChar">
    <w:name w:val="Body Text Char"/>
    <w:link w:val="BodyText"/>
    <w:uiPriority w:val="1"/>
    <w:rsid w:val="00C008E0"/>
    <w:rPr>
      <w:rFonts w:ascii="Arial" w:eastAsia="Arial" w:hAnsi="Arial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TOC4">
    <w:name w:val="toc 4"/>
    <w:basedOn w:val="Normal"/>
    <w:next w:val="Normal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Heading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"/>
    <w:next w:val="Normal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"/>
    <w:next w:val="Heading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"/>
    <w:next w:val="Normal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EF90F6-11FC-4455-B567-F83C4494FBB2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443efe69-7fa6-499f-a3b9-24b2009147fd"/>
    <ds:schemaRef ds:uri="http://purl.org/dc/elements/1.1/"/>
    <ds:schemaRef ds:uri="23c84faa-227e-4c07-a8e6-7f3d544d1fe4"/>
    <ds:schemaRef ds:uri="http://purl.org/dc/terms/"/>
    <ds:schemaRef ds:uri="http://schemas.microsoft.com/office/2006/documentManagement/typ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7F5E530E-C939-4559-9AE7-4855C0D311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1508</Characters>
  <Application>Microsoft Office Word</Application>
  <DocSecurity>0</DocSecurity>
  <Lines>12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Scientific Network</Company>
  <LinksUpToDate>false</LinksUpToDate>
  <CharactersWithSpaces>1744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Siclari Isabella</cp:lastModifiedBy>
  <cp:revision>5</cp:revision>
  <cp:lastPrinted>2017-03-13T18:23:00Z</cp:lastPrinted>
  <dcterms:created xsi:type="dcterms:W3CDTF">2022-04-08T13:43:00Z</dcterms:created>
  <dcterms:modified xsi:type="dcterms:W3CDTF">2022-07-05T10:00:00Z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  <property fmtid="{D5CDD505-2E9C-101B-9397-08002B2CF9AE}" pid="4" name="MediaServiceImageTags">
    <vt:lpwstr/>
  </property>
</Properties>
</file>